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A" w:rsidRDefault="007B6115" w:rsidP="003A145A">
      <w:pPr>
        <w:spacing w:before="215" w:after="215" w:line="240" w:lineRule="auto"/>
        <w:outlineLvl w:val="1"/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  <w:t>П</w:t>
      </w:r>
      <w:r w:rsidRPr="007B6115"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  <w:t>еречень вступительных испытаний по программам магистратуры:</w:t>
      </w:r>
    </w:p>
    <w:p w:rsidR="007B6115" w:rsidRPr="007B6115" w:rsidRDefault="007B6115" w:rsidP="003A145A">
      <w:pPr>
        <w:spacing w:before="215" w:after="215" w:line="240" w:lineRule="auto"/>
        <w:outlineLvl w:val="1"/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</w:pPr>
      <w:r w:rsidRPr="007B6115"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  <w:t>направление «Строительство»</w:t>
      </w:r>
    </w:p>
    <w:tbl>
      <w:tblPr>
        <w:tblW w:w="9548" w:type="dxa"/>
        <w:tblCellSpacing w:w="0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5"/>
        <w:gridCol w:w="5103"/>
      </w:tblGrid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7B6115">
            <w:pPr>
              <w:spacing w:after="215" w:line="43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lang w:eastAsia="ru-RU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7B6115">
            <w:pPr>
              <w:spacing w:after="215" w:line="430" w:lineRule="atLeast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0"/>
                <w:lang w:eastAsia="ru-RU"/>
              </w:rPr>
              <w:t>Вступительные испытания</w:t>
            </w: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Теория и проектирование зданий и сооружений</w:t>
            </w:r>
          </w:p>
        </w:tc>
        <w:tc>
          <w:tcPr>
            <w:tcW w:w="5103" w:type="dxa"/>
            <w:vMerge w:val="restart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Архитектура</w:t>
            </w:r>
          </w:p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Строительные конструкции</w:t>
            </w:r>
          </w:p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Технология строительного производства</w:t>
            </w:r>
          </w:p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7B6115" w:rsidRPr="007B6115" w:rsidTr="003A145A">
        <w:trPr>
          <w:trHeight w:val="1699"/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Организационно-технологическое обеспечение объектов строительства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7B6115" w:rsidRPr="007B6115" w:rsidRDefault="007B6115" w:rsidP="003A1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7B6115" w:rsidRPr="007B6115" w:rsidTr="003A145A">
        <w:trPr>
          <w:trHeight w:val="768"/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Информационное моделирование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зданий</w:t>
            </w:r>
          </w:p>
        </w:tc>
        <w:tc>
          <w:tcPr>
            <w:tcW w:w="5103" w:type="dxa"/>
            <w:vMerge w:val="restart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</w:t>
            </w:r>
          </w:p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</w:t>
            </w:r>
          </w:p>
          <w:p w:rsidR="007B6115" w:rsidRDefault="007B6115" w:rsidP="003A14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Архитектура</w:t>
            </w:r>
          </w:p>
          <w:p w:rsidR="007B6115" w:rsidRDefault="007B6115" w:rsidP="003A14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br/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Основы градостроительства</w:t>
            </w:r>
          </w:p>
          <w:p w:rsidR="007B6115" w:rsidRPr="007B6115" w:rsidRDefault="007B6115" w:rsidP="003A14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br/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Инженерная подготовка и благоустройство городских территорий</w:t>
            </w:r>
          </w:p>
        </w:tc>
      </w:tr>
      <w:tr w:rsidR="007B6115" w:rsidRPr="007B6115" w:rsidTr="003A145A">
        <w:trPr>
          <w:trHeight w:val="747"/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Реконструкция городской среды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7B6115" w:rsidRPr="007B6115" w:rsidRDefault="007B6115" w:rsidP="007B6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7B6115">
            <w:pPr>
              <w:spacing w:after="215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Архитектурное проектирование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зданий и сооружений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7B6115" w:rsidRPr="007B6115" w:rsidRDefault="007B6115" w:rsidP="007B6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3A145A">
            <w:pPr>
              <w:spacing w:after="215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Формирование градостроительных</w:t>
            </w:r>
            <w:r w:rsidR="003A145A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систем</w:t>
            </w:r>
          </w:p>
        </w:tc>
        <w:tc>
          <w:tcPr>
            <w:tcW w:w="5103" w:type="dxa"/>
            <w:vMerge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vAlign w:val="center"/>
            <w:hideMark/>
          </w:tcPr>
          <w:p w:rsidR="007B6115" w:rsidRPr="007B6115" w:rsidRDefault="007B6115" w:rsidP="007B61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Речные гидротехнические сооружения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Гидравлика сооружений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Речные гидротехнические сооружения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ГЭС и </w:t>
            </w:r>
            <w:proofErr w:type="spellStart"/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гидромашины</w:t>
            </w:r>
            <w:proofErr w:type="spellEnd"/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Теплогазоснабжение и вентиляция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Теплоснабжение</w:t>
            </w:r>
          </w:p>
          <w:p w:rsid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Вентиляция промышленных и гражданских зданий 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Насосы, вентиляторы, компрессоры</w:t>
            </w: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Водоснабжение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и водоотведение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городов и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промышленных предприятий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Водопроводные сети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Водоснабжение промышленных предприятий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Очистка природных вод</w:t>
            </w: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Механизация и автоматизация технологических процессов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в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стве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Комплексная механизация строительства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Строительные машины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Теория механизмов и машин</w:t>
            </w:r>
            <w:r w:rsidRPr="007B611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t> </w:t>
            </w:r>
          </w:p>
        </w:tc>
      </w:tr>
      <w:tr w:rsidR="007B6115" w:rsidRPr="007B6115" w:rsidTr="007B6115">
        <w:trPr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Технология</w:t>
            </w:r>
            <w:r w:rsidR="003A145A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строительных материалов,</w:t>
            </w:r>
            <w:r w:rsidR="003A145A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 xml:space="preserve"> </w:t>
            </w: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изделий и конструкций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Технология бетона и железобетона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Технология изоляционных материалов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7B6115"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Технология керамических и полимерных материалов</w:t>
            </w:r>
          </w:p>
        </w:tc>
      </w:tr>
      <w:tr w:rsidR="007B6115" w:rsidRPr="007B6115" w:rsidTr="005C1AB0">
        <w:trPr>
          <w:trHeight w:val="2756"/>
          <w:tblCellSpacing w:w="0" w:type="dxa"/>
        </w:trPr>
        <w:tc>
          <w:tcPr>
            <w:tcW w:w="44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Управление качеством в строительстве</w:t>
            </w:r>
          </w:p>
        </w:tc>
        <w:tc>
          <w:tcPr>
            <w:tcW w:w="51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Строительные материалы</w:t>
            </w:r>
          </w:p>
          <w:p w:rsid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Основы метрологии, стандартизации, сертификации и контроля качества</w:t>
            </w:r>
          </w:p>
          <w:p w:rsidR="007B6115" w:rsidRPr="007B6115" w:rsidRDefault="007B6115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30"/>
                <w:lang w:eastAsia="ru-RU"/>
              </w:rPr>
              <w:t>Строительные конструкции</w:t>
            </w:r>
          </w:p>
        </w:tc>
      </w:tr>
    </w:tbl>
    <w:p w:rsidR="007B6115" w:rsidRPr="007B6115" w:rsidRDefault="007B6115" w:rsidP="005C1AB0">
      <w:pPr>
        <w:spacing w:before="215" w:after="0" w:line="860" w:lineRule="atLeast"/>
        <w:outlineLvl w:val="1"/>
        <w:rPr>
          <w:rFonts w:ascii="Arial" w:eastAsia="Times New Roman" w:hAnsi="Arial" w:cs="Arial"/>
          <w:b/>
          <w:bCs/>
          <w:color w:val="676765"/>
          <w:sz w:val="39"/>
          <w:szCs w:val="39"/>
          <w:lang w:eastAsia="ru-RU"/>
        </w:rPr>
      </w:pPr>
      <w:r w:rsidRPr="007B6115">
        <w:rPr>
          <w:rFonts w:ascii="inherit" w:eastAsia="Times New Roman" w:hAnsi="inherit" w:cs="Arial"/>
          <w:b/>
          <w:bCs/>
          <w:color w:val="676765"/>
          <w:sz w:val="39"/>
          <w:szCs w:val="39"/>
          <w:lang w:eastAsia="ru-RU"/>
        </w:rPr>
        <w:t>направление «Менеджмент»</w:t>
      </w:r>
    </w:p>
    <w:tbl>
      <w:tblPr>
        <w:tblW w:w="9010" w:type="dxa"/>
        <w:jc w:val="center"/>
        <w:tblCellSpacing w:w="0" w:type="dxa"/>
        <w:tblInd w:w="2703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6"/>
        <w:gridCol w:w="4094"/>
      </w:tblGrid>
      <w:tr w:rsidR="007B6115" w:rsidRPr="003A145A" w:rsidTr="005C1AB0">
        <w:trPr>
          <w:tblCellSpacing w:w="0" w:type="dxa"/>
          <w:jc w:val="center"/>
        </w:trPr>
        <w:tc>
          <w:tcPr>
            <w:tcW w:w="4916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3A145A" w:rsidRDefault="007B6115" w:rsidP="005C1AB0">
            <w:pPr>
              <w:spacing w:after="215" w:line="430" w:lineRule="atLeast"/>
              <w:ind w:left="-364" w:firstLine="364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094" w:type="dxa"/>
            <w:tcBorders>
              <w:top w:val="nil"/>
              <w:left w:val="single" w:sz="8" w:space="0" w:color="DDDDDD"/>
            </w:tcBorders>
            <w:shd w:val="clear" w:color="auto" w:fill="F9F9F9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7B6115" w:rsidRPr="003A145A" w:rsidRDefault="007B6115" w:rsidP="007B6115">
            <w:pPr>
              <w:spacing w:after="215" w:line="430" w:lineRule="atLeast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Вступительные </w:t>
            </w: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lastRenderedPageBreak/>
              <w:t>испытания</w:t>
            </w:r>
          </w:p>
        </w:tc>
      </w:tr>
      <w:tr w:rsidR="003A145A" w:rsidRPr="003A145A" w:rsidTr="005C1AB0">
        <w:trPr>
          <w:tblCellSpacing w:w="0" w:type="dxa"/>
          <w:jc w:val="center"/>
        </w:trPr>
        <w:tc>
          <w:tcPr>
            <w:tcW w:w="49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lastRenderedPageBreak/>
              <w:t>Стратегическое и корпоративное управление</w:t>
            </w:r>
          </w:p>
        </w:tc>
        <w:tc>
          <w:tcPr>
            <w:tcW w:w="4094" w:type="dxa"/>
            <w:vMerge w:val="restart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Экономика предприятия</w:t>
            </w:r>
          </w:p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br/>
              <w:t>Менеджмент</w:t>
            </w:r>
          </w:p>
        </w:tc>
      </w:tr>
      <w:tr w:rsidR="003A145A" w:rsidRPr="003A145A" w:rsidTr="005C1AB0">
        <w:trPr>
          <w:trHeight w:val="91"/>
          <w:tblCellSpacing w:w="0" w:type="dxa"/>
          <w:jc w:val="center"/>
        </w:trPr>
        <w:tc>
          <w:tcPr>
            <w:tcW w:w="49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094" w:type="dxa"/>
            <w:vMerge/>
            <w:tcBorders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  <w:tr w:rsidR="003A145A" w:rsidRPr="003A145A" w:rsidTr="005C1AB0">
        <w:trPr>
          <w:trHeight w:val="91"/>
          <w:tblCellSpacing w:w="0" w:type="dxa"/>
          <w:jc w:val="center"/>
        </w:trPr>
        <w:tc>
          <w:tcPr>
            <w:tcW w:w="49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Инвестиционный и финансовый менеджмент</w:t>
            </w:r>
          </w:p>
        </w:tc>
        <w:tc>
          <w:tcPr>
            <w:tcW w:w="4094" w:type="dxa"/>
            <w:vMerge/>
            <w:tcBorders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  <w:tr w:rsidR="003A145A" w:rsidRPr="003A145A" w:rsidTr="005C1AB0">
        <w:trPr>
          <w:trHeight w:val="91"/>
          <w:tblCellSpacing w:w="0" w:type="dxa"/>
          <w:jc w:val="center"/>
        </w:trPr>
        <w:tc>
          <w:tcPr>
            <w:tcW w:w="491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Налоговый менеджмент</w:t>
            </w:r>
          </w:p>
        </w:tc>
        <w:tc>
          <w:tcPr>
            <w:tcW w:w="4094" w:type="dxa"/>
            <w:vMerge/>
            <w:tcBorders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  <w:tr w:rsidR="003A145A" w:rsidRPr="003A145A" w:rsidTr="005C1AB0">
        <w:trPr>
          <w:trHeight w:val="91"/>
          <w:tblCellSpacing w:w="0" w:type="dxa"/>
          <w:jc w:val="center"/>
        </w:trPr>
        <w:tc>
          <w:tcPr>
            <w:tcW w:w="491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5C1AB0">
            <w:pPr>
              <w:spacing w:after="0" w:line="430" w:lineRule="atLeast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3A145A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Управление персонала</w:t>
            </w:r>
          </w:p>
        </w:tc>
        <w:tc>
          <w:tcPr>
            <w:tcW w:w="4094" w:type="dxa"/>
            <w:vMerge/>
            <w:tcBorders>
              <w:left w:val="single" w:sz="8" w:space="0" w:color="DDDDDD"/>
            </w:tcBorders>
            <w:shd w:val="clear" w:color="auto" w:fill="auto"/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3A145A" w:rsidRPr="003A145A" w:rsidRDefault="003A145A" w:rsidP="007B6115">
            <w:pPr>
              <w:spacing w:after="215" w:line="430" w:lineRule="atLeast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101D3" w:rsidRPr="003A145A" w:rsidRDefault="005C1AB0">
      <w:pPr>
        <w:rPr>
          <w:rFonts w:ascii="Arial" w:hAnsi="Arial" w:cs="Arial"/>
        </w:rPr>
      </w:pPr>
    </w:p>
    <w:p w:rsidR="003A145A" w:rsidRPr="003A145A" w:rsidRDefault="003A145A">
      <w:pPr>
        <w:rPr>
          <w:rFonts w:ascii="Arial" w:hAnsi="Arial" w:cs="Arial"/>
        </w:rPr>
      </w:pPr>
    </w:p>
    <w:sectPr w:rsidR="003A145A" w:rsidRPr="003A145A" w:rsidSect="005C1A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6115"/>
    <w:rsid w:val="002B1B57"/>
    <w:rsid w:val="00317F32"/>
    <w:rsid w:val="003A145A"/>
    <w:rsid w:val="004105E8"/>
    <w:rsid w:val="0051717F"/>
    <w:rsid w:val="005C1AB0"/>
    <w:rsid w:val="007A2E16"/>
    <w:rsid w:val="007B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8"/>
  </w:style>
  <w:style w:type="paragraph" w:styleId="2">
    <w:name w:val="heading 2"/>
    <w:basedOn w:val="a"/>
    <w:link w:val="20"/>
    <w:uiPriority w:val="9"/>
    <w:qFormat/>
    <w:rsid w:val="007B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6115"/>
    <w:rPr>
      <w:i/>
      <w:iCs/>
    </w:rPr>
  </w:style>
  <w:style w:type="character" w:styleId="a5">
    <w:name w:val="Strong"/>
    <w:basedOn w:val="a0"/>
    <w:uiPriority w:val="22"/>
    <w:qFormat/>
    <w:rsid w:val="007B6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Р.Ш.</dc:creator>
  <cp:keywords/>
  <dc:description/>
  <cp:lastModifiedBy>Шабанов Р.Ш.</cp:lastModifiedBy>
  <cp:revision>3</cp:revision>
  <dcterms:created xsi:type="dcterms:W3CDTF">2015-02-18T09:56:00Z</dcterms:created>
  <dcterms:modified xsi:type="dcterms:W3CDTF">2015-03-02T04:51:00Z</dcterms:modified>
</cp:coreProperties>
</file>